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8558C" w14:textId="77777777" w:rsidR="00A64E0C" w:rsidRDefault="00A64E0C" w:rsidP="005338BB">
      <w:pPr>
        <w:pStyle w:val="ListParagraph"/>
        <w:ind w:left="1440"/>
        <w:rPr>
          <w:rFonts w:ascii="Calibri" w:hAnsi="Calibri" w:cs="Times New Roman"/>
          <w:color w:val="000000"/>
        </w:rPr>
      </w:pPr>
    </w:p>
    <w:p w14:paraId="7F5DFA8C" w14:textId="77777777" w:rsidR="00A64E0C" w:rsidRPr="00A64E0C" w:rsidRDefault="00A64E0C" w:rsidP="00A64E0C">
      <w:pPr>
        <w:jc w:val="center"/>
        <w:rPr>
          <w:rFonts w:ascii="Georgia" w:eastAsia="Times New Roman" w:hAnsi="Georgia" w:cs="Calibri"/>
          <w:color w:val="000000" w:themeColor="text1"/>
          <w:sz w:val="32"/>
          <w:szCs w:val="32"/>
        </w:rPr>
      </w:pPr>
      <w:r w:rsidRPr="00A64E0C">
        <w:rPr>
          <w:rFonts w:ascii="Georgia" w:eastAsia="Times New Roman" w:hAnsi="Georgia" w:cs="Calibri"/>
          <w:color w:val="000000" w:themeColor="text1"/>
          <w:sz w:val="32"/>
          <w:szCs w:val="32"/>
        </w:rPr>
        <w:t>Recommendations for Churches</w:t>
      </w:r>
    </w:p>
    <w:p w14:paraId="5D886BB3" w14:textId="77777777" w:rsidR="005338BB" w:rsidRPr="005338BB" w:rsidRDefault="005338BB" w:rsidP="005338BB">
      <w:pPr>
        <w:rPr>
          <w:rFonts w:ascii="Calibri" w:hAnsi="Calibri" w:cs="Times New Roman"/>
          <w:color w:val="000000"/>
        </w:rPr>
      </w:pPr>
    </w:p>
    <w:p w14:paraId="7836C14F" w14:textId="77777777" w:rsidR="00A64E0C" w:rsidRPr="00A64E0C" w:rsidRDefault="00A64E0C" w:rsidP="00A64E0C">
      <w:pPr>
        <w:numPr>
          <w:ilvl w:val="0"/>
          <w:numId w:val="7"/>
        </w:numPr>
        <w:spacing w:after="120" w:line="240" w:lineRule="auto"/>
        <w:ind w:left="634"/>
        <w:rPr>
          <w:rFonts w:ascii="Georgia" w:eastAsia="Times New Roman" w:hAnsi="Georgia" w:cs="Calibri"/>
          <w:color w:val="000000" w:themeColor="text1"/>
        </w:rPr>
      </w:pPr>
      <w:r w:rsidRPr="00A64E0C">
        <w:rPr>
          <w:rFonts w:ascii="Georgia" w:eastAsia="Times New Roman" w:hAnsi="Georgia" w:cs="Calibri"/>
          <w:color w:val="000000" w:themeColor="text1"/>
        </w:rPr>
        <w:t>Pursuant to Governor Holcomb’s order, all non-essential public gatherings should be limited to less than 250 people.</w:t>
      </w:r>
    </w:p>
    <w:p w14:paraId="67A2F1A7" w14:textId="7AFB064D" w:rsidR="00A64E0C" w:rsidRPr="00A64E0C" w:rsidRDefault="00A64E0C" w:rsidP="00A64E0C">
      <w:pPr>
        <w:numPr>
          <w:ilvl w:val="0"/>
          <w:numId w:val="7"/>
        </w:numPr>
        <w:spacing w:after="120" w:line="240" w:lineRule="auto"/>
        <w:ind w:left="634"/>
        <w:rPr>
          <w:rFonts w:ascii="Georgia" w:eastAsia="Times New Roman" w:hAnsi="Georgia" w:cs="Calibri"/>
          <w:color w:val="000000" w:themeColor="text1"/>
        </w:rPr>
      </w:pPr>
      <w:r w:rsidRPr="00A64E0C">
        <w:rPr>
          <w:rFonts w:ascii="Georgia" w:eastAsia="Times New Roman" w:hAnsi="Georgia" w:cs="Calibri"/>
          <w:color w:val="000000" w:themeColor="text1"/>
        </w:rPr>
        <w:t xml:space="preserve">Make hand sanitizer with at least 60% alcohol available at all entrances to the church and create </w:t>
      </w:r>
      <w:r w:rsidR="004C6BF0">
        <w:rPr>
          <w:rFonts w:ascii="Georgia" w:eastAsia="Times New Roman" w:hAnsi="Georgia" w:cs="Calibri"/>
          <w:color w:val="000000" w:themeColor="text1"/>
        </w:rPr>
        <w:t xml:space="preserve">the </w:t>
      </w:r>
      <w:r w:rsidRPr="00A64E0C">
        <w:rPr>
          <w:rFonts w:ascii="Georgia" w:eastAsia="Times New Roman" w:hAnsi="Georgia" w:cs="Calibri"/>
          <w:color w:val="000000" w:themeColor="text1"/>
        </w:rPr>
        <w:t>expectation that everyone should use </w:t>
      </w:r>
      <w:r w:rsidR="004C6BF0">
        <w:rPr>
          <w:rFonts w:ascii="Georgia" w:eastAsia="Times New Roman" w:hAnsi="Georgia" w:cs="Calibri"/>
          <w:color w:val="000000" w:themeColor="text1"/>
        </w:rPr>
        <w:t xml:space="preserve"> </w:t>
      </w:r>
      <w:r w:rsidRPr="00A64E0C">
        <w:rPr>
          <w:rFonts w:ascii="Georgia" w:eastAsia="Times New Roman" w:hAnsi="Georgia" w:cs="Calibri"/>
          <w:color w:val="000000" w:themeColor="text1"/>
        </w:rPr>
        <w:t>upon entering by posting a volunteer at the entrance to direct everyone to use the sanitizer.</w:t>
      </w:r>
    </w:p>
    <w:p w14:paraId="711D7A8B" w14:textId="506A4F1F" w:rsidR="00A64E0C" w:rsidRPr="00A64E0C" w:rsidRDefault="00A64E0C" w:rsidP="00A64E0C">
      <w:pPr>
        <w:numPr>
          <w:ilvl w:val="0"/>
          <w:numId w:val="7"/>
        </w:numPr>
        <w:spacing w:after="120" w:line="240" w:lineRule="auto"/>
        <w:ind w:left="634"/>
        <w:rPr>
          <w:rFonts w:ascii="Georgia" w:eastAsia="Times New Roman" w:hAnsi="Georgia" w:cs="Calibri"/>
          <w:color w:val="000000" w:themeColor="text1"/>
        </w:rPr>
      </w:pPr>
      <w:r w:rsidRPr="00A64E0C">
        <w:rPr>
          <w:rFonts w:ascii="Georgia" w:eastAsia="Times New Roman" w:hAnsi="Georgia" w:cs="Calibri"/>
          <w:color w:val="000000" w:themeColor="text1"/>
        </w:rPr>
        <w:t xml:space="preserve">Don’t shake hands or hug.  Use alternative methods of greeting such as </w:t>
      </w:r>
      <w:r w:rsidR="004C6BF0">
        <w:rPr>
          <w:rFonts w:ascii="Georgia" w:eastAsia="Times New Roman" w:hAnsi="Georgia" w:cs="Calibri"/>
          <w:color w:val="000000" w:themeColor="text1"/>
        </w:rPr>
        <w:t xml:space="preserve">the </w:t>
      </w:r>
      <w:r w:rsidRPr="00A64E0C">
        <w:rPr>
          <w:rFonts w:ascii="Georgia" w:eastAsia="Times New Roman" w:hAnsi="Georgia" w:cs="Calibri"/>
          <w:color w:val="000000" w:themeColor="text1"/>
        </w:rPr>
        <w:t>elbow bump, foot bump, or cover</w:t>
      </w:r>
      <w:r w:rsidR="004C6BF0">
        <w:rPr>
          <w:rFonts w:ascii="Georgia" w:eastAsia="Times New Roman" w:hAnsi="Georgia" w:cs="Calibri"/>
          <w:color w:val="000000" w:themeColor="text1"/>
        </w:rPr>
        <w:t>ing your</w:t>
      </w:r>
      <w:r w:rsidRPr="00A64E0C">
        <w:rPr>
          <w:rFonts w:ascii="Georgia" w:eastAsia="Times New Roman" w:hAnsi="Georgia" w:cs="Calibri"/>
          <w:color w:val="000000" w:themeColor="text1"/>
        </w:rPr>
        <w:t xml:space="preserve"> heart with </w:t>
      </w:r>
      <w:r w:rsidR="004C6BF0">
        <w:rPr>
          <w:rFonts w:ascii="Georgia" w:eastAsia="Times New Roman" w:hAnsi="Georgia" w:cs="Calibri"/>
          <w:color w:val="000000" w:themeColor="text1"/>
        </w:rPr>
        <w:t xml:space="preserve">a </w:t>
      </w:r>
      <w:r w:rsidRPr="00A64E0C">
        <w:rPr>
          <w:rFonts w:ascii="Georgia" w:eastAsia="Times New Roman" w:hAnsi="Georgia" w:cs="Calibri"/>
          <w:color w:val="000000" w:themeColor="text1"/>
        </w:rPr>
        <w:t>hand and bow</w:t>
      </w:r>
      <w:r w:rsidR="004C6BF0">
        <w:rPr>
          <w:rFonts w:ascii="Georgia" w:eastAsia="Times New Roman" w:hAnsi="Georgia" w:cs="Calibri"/>
          <w:color w:val="000000" w:themeColor="text1"/>
        </w:rPr>
        <w:t>ing</w:t>
      </w:r>
      <w:r w:rsidRPr="00A64E0C">
        <w:rPr>
          <w:rFonts w:ascii="Georgia" w:eastAsia="Times New Roman" w:hAnsi="Georgia" w:cs="Calibri"/>
          <w:color w:val="000000" w:themeColor="text1"/>
        </w:rPr>
        <w:t>. </w:t>
      </w:r>
    </w:p>
    <w:p w14:paraId="12F30F66" w14:textId="311CECD1" w:rsidR="00A64E0C" w:rsidRPr="00A64E0C" w:rsidRDefault="00A64E0C" w:rsidP="00A64E0C">
      <w:pPr>
        <w:numPr>
          <w:ilvl w:val="0"/>
          <w:numId w:val="7"/>
        </w:numPr>
        <w:spacing w:after="120" w:line="240" w:lineRule="auto"/>
        <w:ind w:left="634"/>
        <w:rPr>
          <w:rFonts w:ascii="Georgia" w:eastAsia="Times New Roman" w:hAnsi="Georgia" w:cs="Times New Roman"/>
          <w:color w:val="000000" w:themeColor="text1"/>
        </w:rPr>
      </w:pPr>
      <w:r w:rsidRPr="00A64E0C">
        <w:rPr>
          <w:rFonts w:ascii="Georgia" w:eastAsia="Times New Roman" w:hAnsi="Georgia" w:cs="Calibri"/>
          <w:color w:val="000000" w:themeColor="text1"/>
        </w:rPr>
        <w:t>Consider using tongs to break and serve bread at communion, and place bread in hand without touching the recipient directly with the serving utensil.  Avoid putting bread/host directly into people’s mouths.  Use single use cups for communion wine/juice</w:t>
      </w:r>
      <w:r w:rsidR="004C6BF0">
        <w:rPr>
          <w:rFonts w:ascii="Georgia" w:eastAsia="Times New Roman" w:hAnsi="Georgia" w:cs="Calibri"/>
          <w:color w:val="000000" w:themeColor="text1"/>
        </w:rPr>
        <w:t xml:space="preserve"> –</w:t>
      </w:r>
      <w:r w:rsidRPr="00A64E0C">
        <w:rPr>
          <w:rFonts w:ascii="Georgia" w:eastAsia="Times New Roman" w:hAnsi="Georgia" w:cs="Calibri"/>
          <w:color w:val="000000" w:themeColor="text1"/>
        </w:rPr>
        <w:t xml:space="preserve"> </w:t>
      </w:r>
      <w:r w:rsidR="004C6BF0">
        <w:rPr>
          <w:rFonts w:ascii="Georgia" w:eastAsia="Times New Roman" w:hAnsi="Georgia" w:cs="Calibri"/>
          <w:color w:val="000000" w:themeColor="text1"/>
        </w:rPr>
        <w:t>ensure</w:t>
      </w:r>
      <w:r w:rsidRPr="00A64E0C">
        <w:rPr>
          <w:rFonts w:ascii="Georgia" w:eastAsia="Times New Roman" w:hAnsi="Georgia" w:cs="Calibri"/>
          <w:color w:val="000000" w:themeColor="text1"/>
        </w:rPr>
        <w:t xml:space="preserve"> those serving use hand sanitizer and that individuals only touch their own elements.</w:t>
      </w:r>
    </w:p>
    <w:p w14:paraId="11A27AEC" w14:textId="77777777" w:rsidR="00A64E0C" w:rsidRPr="00A64E0C" w:rsidRDefault="00A64E0C" w:rsidP="00A64E0C">
      <w:pPr>
        <w:numPr>
          <w:ilvl w:val="0"/>
          <w:numId w:val="7"/>
        </w:numPr>
        <w:spacing w:after="120" w:line="240" w:lineRule="auto"/>
        <w:ind w:left="634"/>
        <w:rPr>
          <w:rFonts w:ascii="Georgia" w:eastAsia="Times New Roman" w:hAnsi="Georgia" w:cs="Times New Roman"/>
          <w:color w:val="000000" w:themeColor="text1"/>
        </w:rPr>
      </w:pPr>
      <w:r w:rsidRPr="00A64E0C">
        <w:rPr>
          <w:rFonts w:ascii="Georgia" w:eastAsia="Times New Roman" w:hAnsi="Georgia" w:cs="Calibri"/>
          <w:color w:val="000000" w:themeColor="text1"/>
        </w:rPr>
        <w:t>Don’t pass offering plates. Consider placing buckets or pans that are stationary at entrances or exits for people to deposit their offering.  Place envelopes in pews for people to mail in their offerings. </w:t>
      </w:r>
    </w:p>
    <w:p w14:paraId="2152726C" w14:textId="78CFBD4D" w:rsidR="00A64E0C" w:rsidRPr="00A64E0C" w:rsidRDefault="00A64E0C" w:rsidP="00A64E0C">
      <w:pPr>
        <w:numPr>
          <w:ilvl w:val="0"/>
          <w:numId w:val="7"/>
        </w:numPr>
        <w:spacing w:after="120" w:line="240" w:lineRule="auto"/>
        <w:ind w:left="634"/>
        <w:rPr>
          <w:rFonts w:ascii="Georgia" w:eastAsia="Times New Roman" w:hAnsi="Georgia" w:cs="Calibri"/>
          <w:color w:val="000000" w:themeColor="text1"/>
        </w:rPr>
      </w:pPr>
      <w:r w:rsidRPr="00A64E0C">
        <w:rPr>
          <w:rFonts w:ascii="Georgia" w:eastAsia="Times New Roman" w:hAnsi="Georgia" w:cs="Calibri"/>
          <w:color w:val="000000" w:themeColor="text1"/>
        </w:rPr>
        <w:t>Ask people who are sick and</w:t>
      </w:r>
      <w:r w:rsidR="004C6BF0">
        <w:rPr>
          <w:rFonts w:ascii="Georgia" w:eastAsia="Times New Roman" w:hAnsi="Georgia" w:cs="Calibri"/>
          <w:color w:val="000000" w:themeColor="text1"/>
        </w:rPr>
        <w:t>/</w:t>
      </w:r>
      <w:r w:rsidRPr="00A64E0C">
        <w:rPr>
          <w:rFonts w:ascii="Georgia" w:eastAsia="Times New Roman" w:hAnsi="Georgia" w:cs="Calibri"/>
          <w:color w:val="000000" w:themeColor="text1"/>
        </w:rPr>
        <w:t>or coughing or sneezing to avoid attending service in person.  Create online attendance options. </w:t>
      </w:r>
    </w:p>
    <w:p w14:paraId="72FC6608" w14:textId="602FA82C" w:rsidR="00A64E0C" w:rsidRPr="00A64E0C" w:rsidRDefault="00A64E0C" w:rsidP="00A64E0C">
      <w:pPr>
        <w:numPr>
          <w:ilvl w:val="0"/>
          <w:numId w:val="7"/>
        </w:numPr>
        <w:spacing w:after="120" w:line="240" w:lineRule="auto"/>
        <w:ind w:left="634"/>
        <w:rPr>
          <w:rFonts w:ascii="Georgia" w:eastAsia="Times New Roman" w:hAnsi="Georgia" w:cs="Times New Roman"/>
          <w:color w:val="000000" w:themeColor="text1"/>
        </w:rPr>
      </w:pPr>
      <w:r w:rsidRPr="00A64E0C">
        <w:rPr>
          <w:rFonts w:ascii="Georgia" w:eastAsia="Times New Roman" w:hAnsi="Georgia" w:cs="Calibri"/>
          <w:color w:val="000000" w:themeColor="text1"/>
        </w:rPr>
        <w:t xml:space="preserve">Educate people over 60 and those with underlying medical conditions about the increased risk to them should they develop a novel coronavirus 19 infection and offer online services for those who prefer not to attend in person. Provide at least 6 feet of distance between people especially those </w:t>
      </w:r>
      <w:r w:rsidR="004C6BF0">
        <w:rPr>
          <w:rFonts w:ascii="Georgia" w:eastAsia="Times New Roman" w:hAnsi="Georgia" w:cs="Calibri"/>
          <w:color w:val="000000" w:themeColor="text1"/>
        </w:rPr>
        <w:t xml:space="preserve">in </w:t>
      </w:r>
      <w:r w:rsidRPr="00A64E0C">
        <w:rPr>
          <w:rFonts w:ascii="Georgia" w:eastAsia="Times New Roman" w:hAnsi="Georgia" w:cs="Calibri"/>
          <w:color w:val="000000" w:themeColor="text1"/>
        </w:rPr>
        <w:t>vulnerable groups.</w:t>
      </w:r>
    </w:p>
    <w:p w14:paraId="57E34813" w14:textId="6036282B" w:rsidR="00A64E0C" w:rsidRPr="00A64E0C" w:rsidRDefault="00A64E0C" w:rsidP="00A64E0C">
      <w:pPr>
        <w:numPr>
          <w:ilvl w:val="0"/>
          <w:numId w:val="7"/>
        </w:numPr>
        <w:spacing w:after="120" w:line="240" w:lineRule="auto"/>
        <w:ind w:left="634"/>
        <w:rPr>
          <w:rFonts w:ascii="Georgia" w:eastAsia="Times New Roman" w:hAnsi="Georgia" w:cs="Times New Roman"/>
          <w:color w:val="000000" w:themeColor="text1"/>
        </w:rPr>
      </w:pPr>
      <w:r w:rsidRPr="00A64E0C">
        <w:rPr>
          <w:rFonts w:ascii="Georgia" w:eastAsia="Times New Roman" w:hAnsi="Georgia" w:cs="Calibri"/>
          <w:color w:val="000000" w:themeColor="text1"/>
          <w:shd w:val="clear" w:color="auto" w:fill="FFFFFF"/>
        </w:rPr>
        <w:t xml:space="preserve">Disinfect every area that is likely touched: doorknobs and pulls, pew tops, etc. </w:t>
      </w:r>
      <w:r w:rsidR="004C6BF0">
        <w:rPr>
          <w:rFonts w:ascii="Georgia" w:eastAsia="Times New Roman" w:hAnsi="Georgia" w:cs="Calibri"/>
          <w:color w:val="000000" w:themeColor="text1"/>
          <w:shd w:val="clear" w:color="auto" w:fill="FFFFFF"/>
        </w:rPr>
        <w:t>–</w:t>
      </w:r>
      <w:bookmarkStart w:id="0" w:name="_GoBack"/>
      <w:bookmarkEnd w:id="0"/>
      <w:r w:rsidRPr="00A64E0C">
        <w:rPr>
          <w:rFonts w:ascii="Georgia" w:eastAsia="Times New Roman" w:hAnsi="Georgia" w:cs="Calibri"/>
          <w:color w:val="000000" w:themeColor="text1"/>
          <w:shd w:val="clear" w:color="auto" w:fill="FFFFFF"/>
        </w:rPr>
        <w:t xml:space="preserve"> clean between services. According to the CDC, diluted household bleach solutions, alcohol solutions with at least 70% alcohol, and most common EPA-registered household disinfectants should be effective. For more information, go to: </w:t>
      </w:r>
      <w:hyperlink r:id="rId7" w:tooltip="https://www.cdc.gov/coronavirus/2019-ncov/community/home/cleaning-disinfection.html" w:history="1">
        <w:r w:rsidRPr="00A64E0C">
          <w:rPr>
            <w:rFonts w:ascii="Georgia" w:eastAsia="Times New Roman" w:hAnsi="Georgia" w:cs="Calibri"/>
            <w:color w:val="000000" w:themeColor="text1"/>
            <w:u w:val="single"/>
          </w:rPr>
          <w:t>https://www.cdc.gov/coronavirus/2019-ncov/community/home/cleaning-disinfection.html</w:t>
        </w:r>
      </w:hyperlink>
    </w:p>
    <w:p w14:paraId="4550F4D1" w14:textId="77777777" w:rsidR="00A64E0C" w:rsidRPr="00A64E0C" w:rsidRDefault="00A64E0C" w:rsidP="00A64E0C">
      <w:pPr>
        <w:numPr>
          <w:ilvl w:val="0"/>
          <w:numId w:val="7"/>
        </w:numPr>
        <w:spacing w:after="120" w:line="240" w:lineRule="auto"/>
        <w:ind w:left="634"/>
        <w:rPr>
          <w:rFonts w:ascii="Georgia" w:eastAsia="Times New Roman" w:hAnsi="Georgia" w:cs="Calibri"/>
          <w:color w:val="000000" w:themeColor="text1"/>
        </w:rPr>
      </w:pPr>
      <w:r w:rsidRPr="00A64E0C">
        <w:rPr>
          <w:rFonts w:ascii="Georgia" w:eastAsia="Times New Roman" w:hAnsi="Georgia" w:cs="Calibri"/>
          <w:color w:val="000000" w:themeColor="text1"/>
        </w:rPr>
        <w:t>Don’t pass books or pens.</w:t>
      </w:r>
    </w:p>
    <w:p w14:paraId="4DCCCFB0" w14:textId="77777777" w:rsidR="00A64E0C" w:rsidRPr="00A64E0C" w:rsidRDefault="00A64E0C" w:rsidP="00A64E0C">
      <w:pPr>
        <w:pStyle w:val="ListParagraph"/>
        <w:numPr>
          <w:ilvl w:val="0"/>
          <w:numId w:val="7"/>
        </w:numPr>
        <w:spacing w:before="100" w:beforeAutospacing="1" w:after="120"/>
        <w:ind w:left="634"/>
        <w:contextualSpacing w:val="0"/>
        <w:rPr>
          <w:rFonts w:ascii="Georgia" w:hAnsi="Georgia"/>
          <w:sz w:val="22"/>
          <w:szCs w:val="22"/>
        </w:rPr>
      </w:pPr>
      <w:r w:rsidRPr="00A64E0C">
        <w:rPr>
          <w:rFonts w:ascii="Georgia" w:hAnsi="Georgia"/>
          <w:sz w:val="22"/>
          <w:szCs w:val="22"/>
        </w:rPr>
        <w:t>If you can, remove hymnals and use projectors or individual copies of music and liturgy.  Remind those attending the service to avoid touching their eyes, nose, mouth, and face, and to wash their hands with soap and warm water after leaving the service.  Hand sanitizer is also an option if soap and water are not available. </w:t>
      </w:r>
    </w:p>
    <w:p w14:paraId="4905C0A8" w14:textId="15EFBA4F" w:rsidR="00CE64BD" w:rsidRPr="00A64E0C" w:rsidRDefault="00CE64BD" w:rsidP="00F367E1">
      <w:pPr>
        <w:rPr>
          <w:rFonts w:ascii="Calibri" w:eastAsia="Times New Roman" w:hAnsi="Calibri" w:cs="Calibri"/>
          <w:color w:val="000000"/>
          <w:sz w:val="32"/>
          <w:szCs w:val="32"/>
        </w:rPr>
      </w:pPr>
    </w:p>
    <w:sectPr w:rsidR="00CE64BD" w:rsidRPr="00A64E0C" w:rsidSect="00A83FB6">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0ED8B" w14:textId="77777777" w:rsidR="00CB6F87" w:rsidRDefault="00CB6F87" w:rsidP="005E4DF0">
      <w:pPr>
        <w:spacing w:after="0" w:line="240" w:lineRule="auto"/>
      </w:pPr>
      <w:r>
        <w:separator/>
      </w:r>
    </w:p>
  </w:endnote>
  <w:endnote w:type="continuationSeparator" w:id="0">
    <w:p w14:paraId="6AAEBB84" w14:textId="77777777" w:rsidR="00CB6F87" w:rsidRDefault="00CB6F87" w:rsidP="005E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entonSans Book">
    <w:panose1 w:val="02000503000000020004"/>
    <w:charset w:val="4D"/>
    <w:family w:val="auto"/>
    <w:notTrueType/>
    <w:pitch w:val="variable"/>
    <w:sig w:usb0="0000008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F4E30" w14:textId="77777777" w:rsidR="005E4DF0" w:rsidRDefault="005E4DF0" w:rsidP="005E4DF0">
    <w:pPr>
      <w:pStyle w:val="Footer"/>
      <w:jc w:val="center"/>
      <w:rPr>
        <w:rFonts w:ascii="BentonSans Book" w:hAnsi="BentonSans Book"/>
        <w:color w:val="7F7F7F" w:themeColor="text1" w:themeTint="80"/>
        <w:sz w:val="16"/>
        <w:szCs w:val="16"/>
      </w:rPr>
    </w:pPr>
  </w:p>
  <w:p w14:paraId="31174747" w14:textId="77777777" w:rsidR="005E4DF0" w:rsidRDefault="005E4DF0" w:rsidP="005E4DF0">
    <w:pPr>
      <w:pStyle w:val="Footer"/>
      <w:jc w:val="center"/>
      <w:rPr>
        <w:rFonts w:ascii="BentonSans Book" w:hAnsi="BentonSans Book"/>
        <w:color w:val="7F7F7F" w:themeColor="text1" w:themeTint="80"/>
        <w:sz w:val="16"/>
        <w:szCs w:val="16"/>
      </w:rPr>
    </w:pPr>
  </w:p>
  <w:p w14:paraId="65163F57" w14:textId="77777777" w:rsidR="005E4DF0" w:rsidRDefault="005E4DF0" w:rsidP="005E4DF0">
    <w:pPr>
      <w:pStyle w:val="Footer"/>
      <w:jc w:val="center"/>
      <w:rPr>
        <w:rFonts w:ascii="BentonSans Book" w:hAnsi="BentonSans Book"/>
        <w:color w:val="7F7F7F" w:themeColor="text1" w:themeTint="80"/>
        <w:sz w:val="16"/>
        <w:szCs w:val="16"/>
      </w:rPr>
    </w:pPr>
  </w:p>
  <w:p w14:paraId="2188D090" w14:textId="77777777" w:rsidR="005E4DF0" w:rsidRPr="005E4DF0" w:rsidRDefault="005E4DF0" w:rsidP="005E4DF0">
    <w:pPr>
      <w:pStyle w:val="Footer"/>
      <w:jc w:val="center"/>
      <w:rPr>
        <w:rFonts w:ascii="BentonSans Book" w:hAnsi="BentonSans Book"/>
        <w:color w:val="7F7F7F" w:themeColor="text1" w:themeTint="80"/>
        <w:sz w:val="16"/>
        <w:szCs w:val="16"/>
      </w:rPr>
    </w:pPr>
    <w:r w:rsidRPr="00CF5E8C">
      <w:rPr>
        <w:rFonts w:ascii="BentonSans Book" w:hAnsi="BentonSans Book"/>
        <w:color w:val="7F7F7F" w:themeColor="text1" w:themeTint="80"/>
        <w:sz w:val="16"/>
        <w:szCs w:val="16"/>
      </w:rPr>
      <w:t xml:space="preserve">1050 </w:t>
    </w:r>
    <w:proofErr w:type="spellStart"/>
    <w:r w:rsidRPr="00CF5E8C">
      <w:rPr>
        <w:rFonts w:ascii="BentonSans Book" w:hAnsi="BentonSans Book"/>
        <w:color w:val="7F7F7F" w:themeColor="text1" w:themeTint="80"/>
        <w:sz w:val="16"/>
        <w:szCs w:val="16"/>
      </w:rPr>
      <w:t>Wishard</w:t>
    </w:r>
    <w:proofErr w:type="spellEnd"/>
    <w:r w:rsidRPr="00CF5E8C">
      <w:rPr>
        <w:rFonts w:ascii="BentonSans Book" w:hAnsi="BentonSans Book"/>
        <w:color w:val="7F7F7F" w:themeColor="text1" w:themeTint="80"/>
        <w:sz w:val="16"/>
        <w:szCs w:val="16"/>
      </w:rPr>
      <w:t xml:space="preserve"> Boulevard</w:t>
    </w:r>
    <w:r>
      <w:rPr>
        <w:rFonts w:ascii="BentonSans Book" w:hAnsi="BentonSans Book"/>
        <w:color w:val="7F7F7F" w:themeColor="text1" w:themeTint="80"/>
        <w:sz w:val="16"/>
        <w:szCs w:val="16"/>
      </w:rPr>
      <w:t xml:space="preserve"> </w:t>
    </w:r>
    <w:r w:rsidRPr="00CF5E8C">
      <w:rPr>
        <w:rFonts w:ascii="BentonSans Book" w:hAnsi="BentonSans Book"/>
        <w:color w:val="7F7F7F" w:themeColor="text1" w:themeTint="80"/>
        <w:sz w:val="16"/>
        <w:szCs w:val="16"/>
      </w:rPr>
      <w:t xml:space="preserve"> </w:t>
    </w:r>
    <w:r w:rsidRPr="00CF5E8C">
      <w:rPr>
        <w:rFonts w:ascii="BentonSans Book" w:hAnsi="BentonSans Book"/>
        <w:color w:val="C00000"/>
        <w:sz w:val="16"/>
        <w:szCs w:val="16"/>
      </w:rPr>
      <w:t>|</w:t>
    </w:r>
    <w:r w:rsidRPr="00CF5E8C">
      <w:rPr>
        <w:rFonts w:ascii="BentonSans Book" w:hAnsi="BentonSans Book"/>
        <w:color w:val="7F7F7F" w:themeColor="text1" w:themeTint="80"/>
        <w:sz w:val="16"/>
        <w:szCs w:val="16"/>
      </w:rPr>
      <w:t xml:space="preserve"> </w:t>
    </w:r>
    <w:r>
      <w:rPr>
        <w:rFonts w:ascii="BentonSans Book" w:hAnsi="BentonSans Book"/>
        <w:color w:val="7F7F7F" w:themeColor="text1" w:themeTint="80"/>
        <w:sz w:val="16"/>
        <w:szCs w:val="16"/>
      </w:rPr>
      <w:t xml:space="preserve"> </w:t>
    </w:r>
    <w:r w:rsidRPr="00CF5E8C">
      <w:rPr>
        <w:rFonts w:ascii="BentonSans Book" w:hAnsi="BentonSans Book"/>
        <w:color w:val="7F7F7F" w:themeColor="text1" w:themeTint="80"/>
        <w:sz w:val="16"/>
        <w:szCs w:val="16"/>
      </w:rPr>
      <w:t>Indianapolis, IN 46202-2872</w:t>
    </w:r>
    <w:r>
      <w:rPr>
        <w:rFonts w:ascii="BentonSans Book" w:hAnsi="BentonSans Book"/>
        <w:color w:val="7F7F7F" w:themeColor="text1" w:themeTint="80"/>
        <w:sz w:val="16"/>
        <w:szCs w:val="16"/>
      </w:rPr>
      <w:t xml:space="preserve"> </w:t>
    </w:r>
    <w:r w:rsidRPr="00CF5E8C">
      <w:rPr>
        <w:rFonts w:ascii="BentonSans Book" w:hAnsi="BentonSans Book"/>
        <w:color w:val="C00000"/>
        <w:sz w:val="16"/>
        <w:szCs w:val="16"/>
      </w:rPr>
      <w:t xml:space="preserve"> | </w:t>
    </w:r>
    <w:r>
      <w:rPr>
        <w:rFonts w:ascii="BentonSans Book" w:hAnsi="BentonSans Book"/>
        <w:color w:val="C00000"/>
        <w:sz w:val="16"/>
        <w:szCs w:val="16"/>
      </w:rPr>
      <w:t xml:space="preserve"> </w:t>
    </w:r>
    <w:r w:rsidRPr="00CF5E8C">
      <w:rPr>
        <w:rFonts w:ascii="BentonSans Book" w:hAnsi="BentonSans Book"/>
        <w:color w:val="7F7F7F" w:themeColor="text1" w:themeTint="80"/>
        <w:sz w:val="16"/>
        <w:szCs w:val="16"/>
      </w:rPr>
      <w:t>(317) 274-2000</w:t>
    </w:r>
    <w:r>
      <w:rPr>
        <w:rFonts w:ascii="BentonSans Book" w:hAnsi="BentonSans Book"/>
        <w:color w:val="7F7F7F" w:themeColor="text1" w:themeTint="80"/>
        <w:sz w:val="16"/>
        <w:szCs w:val="16"/>
      </w:rPr>
      <w:t xml:space="preserve"> </w:t>
    </w:r>
    <w:r w:rsidRPr="00CF5E8C">
      <w:rPr>
        <w:rFonts w:ascii="BentonSans Book" w:hAnsi="BentonSans Book"/>
        <w:color w:val="7F7F7F" w:themeColor="text1" w:themeTint="80"/>
        <w:sz w:val="16"/>
        <w:szCs w:val="16"/>
      </w:rPr>
      <w:t xml:space="preserve"> </w:t>
    </w:r>
    <w:r w:rsidRPr="00CF5E8C">
      <w:rPr>
        <w:rFonts w:ascii="BentonSans Book" w:hAnsi="BentonSans Book"/>
        <w:color w:val="C00000"/>
        <w:sz w:val="16"/>
        <w:szCs w:val="16"/>
      </w:rPr>
      <w:t xml:space="preserve">| </w:t>
    </w:r>
    <w:r>
      <w:rPr>
        <w:rFonts w:ascii="BentonSans Book" w:hAnsi="BentonSans Book"/>
        <w:color w:val="C00000"/>
        <w:sz w:val="16"/>
        <w:szCs w:val="16"/>
      </w:rPr>
      <w:t xml:space="preserve"> </w:t>
    </w:r>
    <w:r w:rsidRPr="00CF5E8C">
      <w:rPr>
        <w:rFonts w:ascii="BentonSans Book" w:hAnsi="BentonSans Book"/>
        <w:color w:val="7F7F7F" w:themeColor="text1" w:themeTint="80"/>
        <w:sz w:val="16"/>
        <w:szCs w:val="16"/>
      </w:rPr>
      <w:t>F (317) 274-3443</w:t>
    </w:r>
    <w:r>
      <w:rPr>
        <w:rFonts w:ascii="BentonSans Book" w:hAnsi="BentonSans Book"/>
        <w:color w:val="7F7F7F" w:themeColor="text1" w:themeTint="80"/>
        <w:sz w:val="16"/>
        <w:szCs w:val="16"/>
      </w:rPr>
      <w:t xml:space="preserve"> </w:t>
    </w:r>
    <w:r w:rsidRPr="00CF5E8C">
      <w:rPr>
        <w:rFonts w:ascii="BentonSans Book" w:hAnsi="BentonSans Book"/>
        <w:color w:val="7F7F7F" w:themeColor="text1" w:themeTint="80"/>
        <w:sz w:val="16"/>
        <w:szCs w:val="16"/>
      </w:rPr>
      <w:t xml:space="preserve"> </w:t>
    </w:r>
    <w:r w:rsidRPr="00CF5E8C">
      <w:rPr>
        <w:rFonts w:ascii="BentonSans Book" w:hAnsi="BentonSans Book"/>
        <w:color w:val="C00000"/>
        <w:sz w:val="16"/>
        <w:szCs w:val="16"/>
      </w:rPr>
      <w:t>|</w:t>
    </w:r>
    <w:r w:rsidRPr="00CF5E8C">
      <w:rPr>
        <w:rFonts w:ascii="BentonSans Book" w:hAnsi="BentonSans Book"/>
        <w:color w:val="7F7F7F" w:themeColor="text1" w:themeTint="80"/>
        <w:sz w:val="16"/>
        <w:szCs w:val="16"/>
      </w:rPr>
      <w:t xml:space="preserve"> </w:t>
    </w:r>
    <w:r>
      <w:rPr>
        <w:rFonts w:ascii="BentonSans Book" w:hAnsi="BentonSans Book"/>
        <w:color w:val="7F7F7F" w:themeColor="text1" w:themeTint="80"/>
        <w:sz w:val="16"/>
        <w:szCs w:val="16"/>
      </w:rPr>
      <w:t xml:space="preserve"> </w:t>
    </w:r>
    <w:r w:rsidRPr="00CF5E8C">
      <w:rPr>
        <w:rFonts w:ascii="BentonSans Book" w:hAnsi="BentonSans Book"/>
        <w:color w:val="7F7F7F" w:themeColor="text1" w:themeTint="80"/>
        <w:sz w:val="16"/>
        <w:szCs w:val="16"/>
      </w:rPr>
      <w:t>www.pbhealth.iupui.edu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3E51" w14:textId="77777777" w:rsidR="00A83FB6" w:rsidRPr="00A83FB6" w:rsidRDefault="00A83FB6" w:rsidP="00A83FB6">
    <w:pPr>
      <w:pStyle w:val="Footer"/>
      <w:jc w:val="center"/>
      <w:rPr>
        <w:rFonts w:ascii="BentonSans Book" w:hAnsi="BentonSans Book"/>
        <w:color w:val="7F7F7F" w:themeColor="text1" w:themeTint="80"/>
        <w:sz w:val="16"/>
        <w:szCs w:val="16"/>
      </w:rPr>
    </w:pPr>
    <w:r w:rsidRPr="00CF5E8C">
      <w:rPr>
        <w:rFonts w:ascii="BentonSans Book" w:hAnsi="BentonSans Book"/>
        <w:color w:val="7F7F7F" w:themeColor="text1" w:themeTint="80"/>
        <w:sz w:val="16"/>
        <w:szCs w:val="16"/>
      </w:rPr>
      <w:t xml:space="preserve">1050 </w:t>
    </w:r>
    <w:proofErr w:type="spellStart"/>
    <w:r w:rsidRPr="00CF5E8C">
      <w:rPr>
        <w:rFonts w:ascii="BentonSans Book" w:hAnsi="BentonSans Book"/>
        <w:color w:val="7F7F7F" w:themeColor="text1" w:themeTint="80"/>
        <w:sz w:val="16"/>
        <w:szCs w:val="16"/>
      </w:rPr>
      <w:t>Wishard</w:t>
    </w:r>
    <w:proofErr w:type="spellEnd"/>
    <w:r w:rsidRPr="00CF5E8C">
      <w:rPr>
        <w:rFonts w:ascii="BentonSans Book" w:hAnsi="BentonSans Book"/>
        <w:color w:val="7F7F7F" w:themeColor="text1" w:themeTint="80"/>
        <w:sz w:val="16"/>
        <w:szCs w:val="16"/>
      </w:rPr>
      <w:t xml:space="preserve"> Boulevard</w:t>
    </w:r>
    <w:r>
      <w:rPr>
        <w:rFonts w:ascii="BentonSans Book" w:hAnsi="BentonSans Book"/>
        <w:color w:val="7F7F7F" w:themeColor="text1" w:themeTint="80"/>
        <w:sz w:val="16"/>
        <w:szCs w:val="16"/>
      </w:rPr>
      <w:t xml:space="preserve"> </w:t>
    </w:r>
    <w:r w:rsidRPr="00CF5E8C">
      <w:rPr>
        <w:rFonts w:ascii="BentonSans Book" w:hAnsi="BentonSans Book"/>
        <w:color w:val="7F7F7F" w:themeColor="text1" w:themeTint="80"/>
        <w:sz w:val="16"/>
        <w:szCs w:val="16"/>
      </w:rPr>
      <w:t xml:space="preserve"> </w:t>
    </w:r>
    <w:r w:rsidRPr="00CF5E8C">
      <w:rPr>
        <w:rFonts w:ascii="BentonSans Book" w:hAnsi="BentonSans Book"/>
        <w:color w:val="C00000"/>
        <w:sz w:val="16"/>
        <w:szCs w:val="16"/>
      </w:rPr>
      <w:t>|</w:t>
    </w:r>
    <w:r w:rsidRPr="00CF5E8C">
      <w:rPr>
        <w:rFonts w:ascii="BentonSans Book" w:hAnsi="BentonSans Book"/>
        <w:color w:val="7F7F7F" w:themeColor="text1" w:themeTint="80"/>
        <w:sz w:val="16"/>
        <w:szCs w:val="16"/>
      </w:rPr>
      <w:t xml:space="preserve"> </w:t>
    </w:r>
    <w:r>
      <w:rPr>
        <w:rFonts w:ascii="BentonSans Book" w:hAnsi="BentonSans Book"/>
        <w:color w:val="7F7F7F" w:themeColor="text1" w:themeTint="80"/>
        <w:sz w:val="16"/>
        <w:szCs w:val="16"/>
      </w:rPr>
      <w:t xml:space="preserve"> </w:t>
    </w:r>
    <w:r w:rsidRPr="00CF5E8C">
      <w:rPr>
        <w:rFonts w:ascii="BentonSans Book" w:hAnsi="BentonSans Book"/>
        <w:color w:val="7F7F7F" w:themeColor="text1" w:themeTint="80"/>
        <w:sz w:val="16"/>
        <w:szCs w:val="16"/>
      </w:rPr>
      <w:t>Indianapolis, IN 46202-2872</w:t>
    </w:r>
    <w:r>
      <w:rPr>
        <w:rFonts w:ascii="BentonSans Book" w:hAnsi="BentonSans Book"/>
        <w:color w:val="7F7F7F" w:themeColor="text1" w:themeTint="80"/>
        <w:sz w:val="16"/>
        <w:szCs w:val="16"/>
      </w:rPr>
      <w:t xml:space="preserve"> </w:t>
    </w:r>
    <w:r w:rsidRPr="00CF5E8C">
      <w:rPr>
        <w:rFonts w:ascii="BentonSans Book" w:hAnsi="BentonSans Book"/>
        <w:color w:val="C00000"/>
        <w:sz w:val="16"/>
        <w:szCs w:val="16"/>
      </w:rPr>
      <w:t xml:space="preserve"> | </w:t>
    </w:r>
    <w:r>
      <w:rPr>
        <w:rFonts w:ascii="BentonSans Book" w:hAnsi="BentonSans Book"/>
        <w:color w:val="C00000"/>
        <w:sz w:val="16"/>
        <w:szCs w:val="16"/>
      </w:rPr>
      <w:t xml:space="preserve"> </w:t>
    </w:r>
    <w:r w:rsidRPr="00CF5E8C">
      <w:rPr>
        <w:rFonts w:ascii="BentonSans Book" w:hAnsi="BentonSans Book"/>
        <w:color w:val="7F7F7F" w:themeColor="text1" w:themeTint="80"/>
        <w:sz w:val="16"/>
        <w:szCs w:val="16"/>
      </w:rPr>
      <w:t>(317) 274-2000</w:t>
    </w:r>
    <w:r>
      <w:rPr>
        <w:rFonts w:ascii="BentonSans Book" w:hAnsi="BentonSans Book"/>
        <w:color w:val="7F7F7F" w:themeColor="text1" w:themeTint="80"/>
        <w:sz w:val="16"/>
        <w:szCs w:val="16"/>
      </w:rPr>
      <w:t xml:space="preserve"> </w:t>
    </w:r>
    <w:r w:rsidRPr="00CF5E8C">
      <w:rPr>
        <w:rFonts w:ascii="BentonSans Book" w:hAnsi="BentonSans Book"/>
        <w:color w:val="7F7F7F" w:themeColor="text1" w:themeTint="80"/>
        <w:sz w:val="16"/>
        <w:szCs w:val="16"/>
      </w:rPr>
      <w:t xml:space="preserve"> </w:t>
    </w:r>
    <w:r w:rsidRPr="00CF5E8C">
      <w:rPr>
        <w:rFonts w:ascii="BentonSans Book" w:hAnsi="BentonSans Book"/>
        <w:color w:val="C00000"/>
        <w:sz w:val="16"/>
        <w:szCs w:val="16"/>
      </w:rPr>
      <w:t xml:space="preserve">| </w:t>
    </w:r>
    <w:r>
      <w:rPr>
        <w:rFonts w:ascii="BentonSans Book" w:hAnsi="BentonSans Book"/>
        <w:color w:val="C00000"/>
        <w:sz w:val="16"/>
        <w:szCs w:val="16"/>
      </w:rPr>
      <w:t xml:space="preserve"> </w:t>
    </w:r>
    <w:r w:rsidRPr="00CF5E8C">
      <w:rPr>
        <w:rFonts w:ascii="BentonSans Book" w:hAnsi="BentonSans Book"/>
        <w:color w:val="7F7F7F" w:themeColor="text1" w:themeTint="80"/>
        <w:sz w:val="16"/>
        <w:szCs w:val="16"/>
      </w:rPr>
      <w:t>F (317) 274-3443</w:t>
    </w:r>
    <w:r>
      <w:rPr>
        <w:rFonts w:ascii="BentonSans Book" w:hAnsi="BentonSans Book"/>
        <w:color w:val="7F7F7F" w:themeColor="text1" w:themeTint="80"/>
        <w:sz w:val="16"/>
        <w:szCs w:val="16"/>
      </w:rPr>
      <w:t xml:space="preserve"> </w:t>
    </w:r>
    <w:r w:rsidRPr="00CF5E8C">
      <w:rPr>
        <w:rFonts w:ascii="BentonSans Book" w:hAnsi="BentonSans Book"/>
        <w:color w:val="7F7F7F" w:themeColor="text1" w:themeTint="80"/>
        <w:sz w:val="16"/>
        <w:szCs w:val="16"/>
      </w:rPr>
      <w:t xml:space="preserve"> </w:t>
    </w:r>
    <w:r w:rsidRPr="00CF5E8C">
      <w:rPr>
        <w:rFonts w:ascii="BentonSans Book" w:hAnsi="BentonSans Book"/>
        <w:color w:val="C00000"/>
        <w:sz w:val="16"/>
        <w:szCs w:val="16"/>
      </w:rPr>
      <w:t>|</w:t>
    </w:r>
    <w:r w:rsidRPr="00CF5E8C">
      <w:rPr>
        <w:rFonts w:ascii="BentonSans Book" w:hAnsi="BentonSans Book"/>
        <w:color w:val="7F7F7F" w:themeColor="text1" w:themeTint="80"/>
        <w:sz w:val="16"/>
        <w:szCs w:val="16"/>
      </w:rPr>
      <w:t xml:space="preserve"> </w:t>
    </w:r>
    <w:r>
      <w:rPr>
        <w:rFonts w:ascii="BentonSans Book" w:hAnsi="BentonSans Book"/>
        <w:color w:val="7F7F7F" w:themeColor="text1" w:themeTint="80"/>
        <w:sz w:val="16"/>
        <w:szCs w:val="16"/>
      </w:rPr>
      <w:t xml:space="preserve"> </w:t>
    </w:r>
    <w:r w:rsidRPr="00CF5E8C">
      <w:rPr>
        <w:rFonts w:ascii="BentonSans Book" w:hAnsi="BentonSans Book"/>
        <w:color w:val="7F7F7F" w:themeColor="text1" w:themeTint="80"/>
        <w:sz w:val="16"/>
        <w:szCs w:val="16"/>
      </w:rPr>
      <w:t>www.</w:t>
    </w:r>
    <w:r>
      <w:rPr>
        <w:rFonts w:ascii="BentonSans Book" w:hAnsi="BentonSans Book"/>
        <w:color w:val="7F7F7F" w:themeColor="text1" w:themeTint="80"/>
        <w:sz w:val="16"/>
        <w:szCs w:val="16"/>
      </w:rPr>
      <w:t>fsph.iupui</w:t>
    </w:r>
    <w:r w:rsidRPr="00CF5E8C">
      <w:rPr>
        <w:rFonts w:ascii="BentonSans Book" w:hAnsi="BentonSans Book"/>
        <w:color w:val="7F7F7F" w:themeColor="text1" w:themeTint="80"/>
        <w:sz w:val="16"/>
        <w:szCs w:val="16"/>
      </w:rPr>
      <w:t>.edu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3AA92" w14:textId="77777777" w:rsidR="00CB6F87" w:rsidRDefault="00CB6F87" w:rsidP="005E4DF0">
      <w:pPr>
        <w:spacing w:after="0" w:line="240" w:lineRule="auto"/>
      </w:pPr>
      <w:r>
        <w:separator/>
      </w:r>
    </w:p>
  </w:footnote>
  <w:footnote w:type="continuationSeparator" w:id="0">
    <w:p w14:paraId="3E64C51E" w14:textId="77777777" w:rsidR="00CB6F87" w:rsidRDefault="00CB6F87" w:rsidP="005E4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A5DA0" w14:textId="77777777" w:rsidR="00A83FB6" w:rsidRDefault="00A83FB6">
    <w:pPr>
      <w:pStyle w:val="Header"/>
    </w:pPr>
    <w:r>
      <w:rPr>
        <w:noProof/>
      </w:rPr>
      <w:drawing>
        <wp:anchor distT="0" distB="0" distL="114300" distR="114300" simplePos="0" relativeHeight="251661312" behindDoc="1" locked="0" layoutInCell="1" allowOverlap="1" wp14:anchorId="73767205" wp14:editId="220114D1">
          <wp:simplePos x="0" y="0"/>
          <wp:positionH relativeFrom="column">
            <wp:posOffset>134620</wp:posOffset>
          </wp:positionH>
          <wp:positionV relativeFrom="paragraph">
            <wp:posOffset>84455</wp:posOffset>
          </wp:positionV>
          <wp:extent cx="5812454" cy="15982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onic Letterhead template for FSPH.png"/>
                  <pic:cNvPicPr/>
                </pic:nvPicPr>
                <pic:blipFill rotWithShape="1">
                  <a:blip r:embed="rId1" cstate="print">
                    <a:extLst>
                      <a:ext uri="{28A0092B-C50C-407E-A947-70E740481C1C}">
                        <a14:useLocalDpi xmlns:a14="http://schemas.microsoft.com/office/drawing/2010/main" val="0"/>
                      </a:ext>
                    </a:extLst>
                  </a:blip>
                  <a:srcRect b="82526"/>
                  <a:stretch/>
                </pic:blipFill>
                <pic:spPr bwMode="auto">
                  <a:xfrm>
                    <a:off x="0" y="0"/>
                    <a:ext cx="5812454" cy="15982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167732" w14:textId="77777777" w:rsidR="00A83FB6" w:rsidRDefault="00A83FB6">
    <w:pPr>
      <w:pStyle w:val="Header"/>
    </w:pPr>
  </w:p>
  <w:p w14:paraId="3EE7C295" w14:textId="77777777" w:rsidR="00A83FB6" w:rsidRDefault="00A83FB6">
    <w:pPr>
      <w:pStyle w:val="Header"/>
    </w:pPr>
  </w:p>
  <w:p w14:paraId="5C20AD10" w14:textId="77777777" w:rsidR="00A83FB6" w:rsidRDefault="00A83FB6">
    <w:pPr>
      <w:pStyle w:val="Header"/>
    </w:pPr>
  </w:p>
  <w:p w14:paraId="6C9C1DF8" w14:textId="77777777" w:rsidR="00A83FB6" w:rsidRDefault="00A83FB6">
    <w:pPr>
      <w:pStyle w:val="Header"/>
    </w:pPr>
  </w:p>
  <w:p w14:paraId="3C36A729" w14:textId="77777777" w:rsidR="00A83FB6" w:rsidRDefault="00A83FB6">
    <w:pPr>
      <w:pStyle w:val="Header"/>
    </w:pPr>
  </w:p>
  <w:p w14:paraId="17B7914F" w14:textId="77777777" w:rsidR="00A83FB6" w:rsidRDefault="00A83FB6">
    <w:pPr>
      <w:pStyle w:val="Header"/>
    </w:pPr>
  </w:p>
  <w:p w14:paraId="784E4D20" w14:textId="77777777" w:rsidR="00A83FB6" w:rsidRDefault="00A83FB6">
    <w:pPr>
      <w:pStyle w:val="Header"/>
    </w:pPr>
  </w:p>
  <w:p w14:paraId="6EF1C520" w14:textId="77777777" w:rsidR="00A83FB6" w:rsidRDefault="00A83FB6">
    <w:pPr>
      <w:pStyle w:val="Header"/>
    </w:pPr>
  </w:p>
  <w:p w14:paraId="4C244A3F" w14:textId="77777777" w:rsidR="00A83FB6" w:rsidRDefault="00A83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E7D"/>
    <w:multiLevelType w:val="hybridMultilevel"/>
    <w:tmpl w:val="F4F4D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BC25FD"/>
    <w:multiLevelType w:val="hybridMultilevel"/>
    <w:tmpl w:val="2CAE9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E44B5"/>
    <w:multiLevelType w:val="hybridMultilevel"/>
    <w:tmpl w:val="10B68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E2D68"/>
    <w:multiLevelType w:val="hybridMultilevel"/>
    <w:tmpl w:val="6F184922"/>
    <w:lvl w:ilvl="0" w:tplc="0409000F">
      <w:start w:val="1"/>
      <w:numFmt w:val="decimal"/>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057D5"/>
    <w:multiLevelType w:val="hybridMultilevel"/>
    <w:tmpl w:val="805CB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904AE"/>
    <w:multiLevelType w:val="multilevel"/>
    <w:tmpl w:val="8318A4B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70927188"/>
    <w:multiLevelType w:val="hybridMultilevel"/>
    <w:tmpl w:val="EF08A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F0"/>
    <w:rsid w:val="0007197E"/>
    <w:rsid w:val="000D0667"/>
    <w:rsid w:val="001B31CB"/>
    <w:rsid w:val="00354021"/>
    <w:rsid w:val="003856C5"/>
    <w:rsid w:val="004C6BF0"/>
    <w:rsid w:val="004D3315"/>
    <w:rsid w:val="005338BB"/>
    <w:rsid w:val="005E2F29"/>
    <w:rsid w:val="005E4DF0"/>
    <w:rsid w:val="005E6993"/>
    <w:rsid w:val="00600CDF"/>
    <w:rsid w:val="0067795D"/>
    <w:rsid w:val="008C5EA2"/>
    <w:rsid w:val="00A64E0C"/>
    <w:rsid w:val="00A83FB6"/>
    <w:rsid w:val="00BF4D67"/>
    <w:rsid w:val="00C0794B"/>
    <w:rsid w:val="00C750D2"/>
    <w:rsid w:val="00CB6F87"/>
    <w:rsid w:val="00CE64BD"/>
    <w:rsid w:val="00D2040F"/>
    <w:rsid w:val="00EA18EB"/>
    <w:rsid w:val="00F3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51DB"/>
  <w15:chartTrackingRefBased/>
  <w15:docId w15:val="{EE0694C6-C1E4-4B94-9DB2-8D9F88C0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DF0"/>
  </w:style>
  <w:style w:type="paragraph" w:styleId="Footer">
    <w:name w:val="footer"/>
    <w:basedOn w:val="Normal"/>
    <w:link w:val="FooterChar"/>
    <w:uiPriority w:val="99"/>
    <w:unhideWhenUsed/>
    <w:rsid w:val="005E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DF0"/>
  </w:style>
  <w:style w:type="paragraph" w:styleId="BalloonText">
    <w:name w:val="Balloon Text"/>
    <w:basedOn w:val="Normal"/>
    <w:link w:val="BalloonTextChar"/>
    <w:uiPriority w:val="99"/>
    <w:semiHidden/>
    <w:unhideWhenUsed/>
    <w:rsid w:val="00EA1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EB"/>
    <w:rPr>
      <w:rFonts w:ascii="Segoe UI" w:hAnsi="Segoe UI" w:cs="Segoe UI"/>
      <w:sz w:val="18"/>
      <w:szCs w:val="18"/>
    </w:rPr>
  </w:style>
  <w:style w:type="paragraph" w:styleId="ListParagraph">
    <w:name w:val="List Paragraph"/>
    <w:basedOn w:val="Normal"/>
    <w:uiPriority w:val="34"/>
    <w:qFormat/>
    <w:rsid w:val="00F367E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0436">
      <w:bodyDiv w:val="1"/>
      <w:marLeft w:val="0"/>
      <w:marRight w:val="0"/>
      <w:marTop w:val="0"/>
      <w:marBottom w:val="0"/>
      <w:divBdr>
        <w:top w:val="none" w:sz="0" w:space="0" w:color="auto"/>
        <w:left w:val="none" w:sz="0" w:space="0" w:color="auto"/>
        <w:bottom w:val="none" w:sz="0" w:space="0" w:color="auto"/>
        <w:right w:val="none" w:sz="0" w:space="0" w:color="auto"/>
      </w:divBdr>
    </w:div>
    <w:div w:id="640697482">
      <w:bodyDiv w:val="1"/>
      <w:marLeft w:val="0"/>
      <w:marRight w:val="0"/>
      <w:marTop w:val="0"/>
      <w:marBottom w:val="0"/>
      <w:divBdr>
        <w:top w:val="none" w:sz="0" w:space="0" w:color="auto"/>
        <w:left w:val="none" w:sz="0" w:space="0" w:color="auto"/>
        <w:bottom w:val="none" w:sz="0" w:space="0" w:color="auto"/>
        <w:right w:val="none" w:sz="0" w:space="0" w:color="auto"/>
      </w:divBdr>
    </w:div>
    <w:div w:id="1373729129">
      <w:bodyDiv w:val="1"/>
      <w:marLeft w:val="0"/>
      <w:marRight w:val="0"/>
      <w:marTop w:val="0"/>
      <w:marBottom w:val="0"/>
      <w:divBdr>
        <w:top w:val="none" w:sz="0" w:space="0" w:color="auto"/>
        <w:left w:val="none" w:sz="0" w:space="0" w:color="auto"/>
        <w:bottom w:val="none" w:sz="0" w:space="0" w:color="auto"/>
        <w:right w:val="none" w:sz="0" w:space="0" w:color="auto"/>
      </w:divBdr>
    </w:div>
    <w:div w:id="18529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coronavirus/2019-ncov/community/home/cleaning-disinfec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Evertsen, Angela Suzanne</dc:creator>
  <cp:keywords/>
  <dc:description/>
  <cp:lastModifiedBy>Microsoft Office User</cp:lastModifiedBy>
  <cp:revision>3</cp:revision>
  <cp:lastPrinted>2019-02-26T14:44:00Z</cp:lastPrinted>
  <dcterms:created xsi:type="dcterms:W3CDTF">2020-03-12T21:30:00Z</dcterms:created>
  <dcterms:modified xsi:type="dcterms:W3CDTF">2020-03-12T21:33:00Z</dcterms:modified>
</cp:coreProperties>
</file>